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4120" w:rsidRPr="00E026F9" w:rsidRDefault="00124120" w:rsidP="00124120">
      <w:pPr>
        <w:tabs>
          <w:tab w:val="right" w:pos="9639"/>
        </w:tabs>
        <w:overflowPunct/>
        <w:autoSpaceDE/>
        <w:autoSpaceDN/>
        <w:adjustRightInd/>
        <w:spacing w:after="0"/>
        <w:textAlignment w:val="auto"/>
        <w:rPr>
          <w:rFonts w:ascii="Arial" w:eastAsia="SimSun" w:hAnsi="Arial" w:cs="Arial"/>
          <w:b/>
          <w:i/>
          <w:sz w:val="22"/>
          <w:szCs w:val="22"/>
          <w:lang w:val="en-US"/>
        </w:rPr>
      </w:pPr>
      <w:r w:rsidRPr="00E026F9">
        <w:rPr>
          <w:rFonts w:ascii="Arial" w:eastAsia="MS Mincho" w:hAnsi="Arial" w:cs="Arial"/>
          <w:b/>
          <w:sz w:val="22"/>
          <w:szCs w:val="22"/>
          <w:lang w:val="en-US"/>
        </w:rPr>
        <w:t>3GPP TSG-RAN WG2 #116-e</w:t>
      </w:r>
      <w:r w:rsidRPr="00E026F9">
        <w:rPr>
          <w:rFonts w:ascii="Arial" w:eastAsia="MS Mincho" w:hAnsi="Arial" w:cs="Arial"/>
          <w:b/>
          <w:i/>
          <w:sz w:val="22"/>
          <w:szCs w:val="22"/>
          <w:lang w:val="en-US"/>
        </w:rPr>
        <w:tab/>
      </w:r>
      <w:r w:rsidR="00117B4E" w:rsidRPr="00117B4E">
        <w:rPr>
          <w:rFonts w:ascii="Arial" w:eastAsia="MS Mincho" w:hAnsi="Arial" w:cs="Arial"/>
          <w:b/>
          <w:i/>
          <w:sz w:val="22"/>
          <w:szCs w:val="22"/>
          <w:lang w:val="en-US" w:eastAsia="zh-CN"/>
        </w:rPr>
        <w:t>R2-2111082</w:t>
      </w:r>
    </w:p>
    <w:p w:rsidR="00124120" w:rsidRDefault="00124120" w:rsidP="00124120">
      <w:pPr>
        <w:pStyle w:val="a3"/>
        <w:tabs>
          <w:tab w:val="right" w:pos="9639"/>
        </w:tabs>
        <w:rPr>
          <w:rFonts w:eastAsia="SimSun" w:cs="Arial"/>
          <w:bCs/>
          <w:noProof w:val="0"/>
          <w:sz w:val="24"/>
          <w:lang w:eastAsia="zh-CN"/>
        </w:rPr>
      </w:pPr>
      <w:r w:rsidRPr="00E026F9">
        <w:rPr>
          <w:rFonts w:eastAsia="SimSun" w:cs="Arial"/>
          <w:noProof w:val="0"/>
          <w:sz w:val="22"/>
          <w:szCs w:val="22"/>
          <w:lang w:eastAsia="zh-CN"/>
        </w:rPr>
        <w:t>E-meeting, 01 – 11 November 2021</w:t>
      </w:r>
      <w:r w:rsidRPr="00E026F9">
        <w:rPr>
          <w:rFonts w:eastAsia="SimSun" w:cs="Arial"/>
          <w:noProof w:val="0"/>
          <w:sz w:val="22"/>
          <w:szCs w:val="22"/>
          <w:lang w:eastAsia="zh-CN"/>
        </w:rPr>
        <w:tab/>
      </w:r>
      <w:r>
        <w:rPr>
          <w:rFonts w:eastAsia="MS Mincho"/>
          <w:sz w:val="24"/>
        </w:rPr>
        <w:t xml:space="preserve"> </w:t>
      </w:r>
      <w:r>
        <w:rPr>
          <w:rFonts w:eastAsia="SimSun" w:cs="Arial" w:hint="eastAsia"/>
          <w:bCs/>
          <w:noProof w:val="0"/>
          <w:sz w:val="24"/>
          <w:lang w:eastAsia="zh-CN"/>
        </w:rPr>
        <w:t xml:space="preserve">                                  </w:t>
      </w:r>
    </w:p>
    <w:p w:rsidR="00124120" w:rsidRPr="00162AC2" w:rsidRDefault="00124120" w:rsidP="00124120">
      <w:pPr>
        <w:pStyle w:val="a3"/>
        <w:tabs>
          <w:tab w:val="right" w:pos="9639"/>
        </w:tabs>
        <w:rPr>
          <w:rFonts w:ascii="Times New Roman" w:hAnsi="Times New Roman"/>
          <w:bCs/>
          <w:noProof w:val="0"/>
          <w:sz w:val="24"/>
          <w:lang w:val="en-GB" w:eastAsia="ja-JP"/>
        </w:rPr>
      </w:pPr>
      <w:r w:rsidRPr="00162AC2">
        <w:rPr>
          <w:rFonts w:ascii="Times New Roman" w:hAnsi="Times New Roman"/>
          <w:bCs/>
          <w:noProof w:val="0"/>
          <w:sz w:val="24"/>
          <w:lang w:val="en-GB"/>
        </w:rPr>
        <w:tab/>
      </w:r>
    </w:p>
    <w:p w:rsidR="00124120" w:rsidRPr="006B3075" w:rsidRDefault="00124120" w:rsidP="00124120">
      <w:pPr>
        <w:pStyle w:val="CRCoverPage"/>
        <w:ind w:left="1980" w:hanging="1980"/>
        <w:rPr>
          <w:rFonts w:eastAsia="SimSun" w:cs="Arial"/>
          <w:b/>
          <w:bCs/>
          <w:sz w:val="24"/>
          <w:lang w:eastAsia="zh-CN"/>
        </w:rPr>
      </w:pPr>
      <w:r w:rsidRPr="00437933">
        <w:rPr>
          <w:rFonts w:cs="Arial"/>
          <w:b/>
          <w:bCs/>
          <w:sz w:val="24"/>
        </w:rPr>
        <w:t>Agenda item:</w:t>
      </w:r>
      <w:r w:rsidRPr="00437933">
        <w:rPr>
          <w:rFonts w:cs="Arial"/>
          <w:b/>
          <w:bCs/>
          <w:sz w:val="24"/>
        </w:rPr>
        <w:tab/>
      </w:r>
      <w:r w:rsidR="00457680" w:rsidRPr="00457680">
        <w:t>8.2.3.3</w:t>
      </w:r>
      <w:r w:rsidR="00457680" w:rsidRPr="00457680">
        <w:tab/>
        <w:t>Other CPAC aspects</w:t>
      </w:r>
    </w:p>
    <w:p w:rsidR="00124120" w:rsidRPr="00357FA1" w:rsidRDefault="00124120" w:rsidP="00124120">
      <w:pPr>
        <w:tabs>
          <w:tab w:val="left" w:pos="1985"/>
        </w:tabs>
        <w:ind w:left="1985" w:hanging="1985"/>
        <w:rPr>
          <w:rFonts w:ascii="Arial" w:eastAsia="SimSun" w:hAnsi="Arial" w:cs="Arial"/>
          <w:b/>
          <w:bCs/>
          <w:sz w:val="24"/>
          <w:lang w:eastAsia="zh-CN"/>
        </w:rPr>
      </w:pPr>
      <w:r w:rsidRPr="00437933">
        <w:rPr>
          <w:rFonts w:ascii="Arial" w:hAnsi="Arial" w:cs="Arial"/>
          <w:b/>
          <w:bCs/>
          <w:sz w:val="24"/>
        </w:rPr>
        <w:t>Source:</w:t>
      </w:r>
      <w:r w:rsidRPr="00437933">
        <w:rPr>
          <w:rFonts w:ascii="Arial" w:hAnsi="Arial" w:cs="Arial"/>
          <w:b/>
          <w:bCs/>
          <w:sz w:val="24"/>
        </w:rPr>
        <w:tab/>
        <w:t>Samsung</w:t>
      </w:r>
    </w:p>
    <w:p w:rsidR="00124120" w:rsidRPr="00B1127A" w:rsidRDefault="00124120" w:rsidP="00124120">
      <w:pPr>
        <w:ind w:left="1985" w:hanging="1985"/>
        <w:rPr>
          <w:rFonts w:ascii="Arial" w:eastAsia="SimSun" w:hAnsi="Arial" w:cs="Arial"/>
          <w:b/>
          <w:bCs/>
          <w:sz w:val="24"/>
          <w:lang w:eastAsia="zh-CN"/>
        </w:rPr>
      </w:pPr>
      <w:r w:rsidRPr="00437933">
        <w:rPr>
          <w:rFonts w:ascii="Arial" w:hAnsi="Arial" w:cs="Arial"/>
          <w:b/>
          <w:bCs/>
          <w:sz w:val="24"/>
        </w:rPr>
        <w:t>Title:</w:t>
      </w:r>
      <w:r w:rsidRPr="00437933">
        <w:rPr>
          <w:rFonts w:ascii="Arial" w:hAnsi="Arial" w:cs="Arial"/>
          <w:b/>
          <w:bCs/>
          <w:sz w:val="24"/>
        </w:rPr>
        <w:tab/>
      </w:r>
      <w:r>
        <w:rPr>
          <w:rFonts w:ascii="Arial" w:hAnsi="Arial" w:cs="Arial"/>
          <w:b/>
          <w:bCs/>
          <w:sz w:val="24"/>
        </w:rPr>
        <w:t>Other CPAC issues</w:t>
      </w:r>
    </w:p>
    <w:p w:rsidR="00124120" w:rsidRPr="00437933" w:rsidRDefault="00124120" w:rsidP="00124120">
      <w:pPr>
        <w:ind w:left="1980" w:hanging="1980"/>
        <w:rPr>
          <w:rFonts w:ascii="Arial" w:hAnsi="Arial" w:cs="Arial"/>
          <w:b/>
          <w:bCs/>
          <w:sz w:val="24"/>
        </w:rPr>
      </w:pPr>
      <w:r w:rsidRPr="00437933">
        <w:rPr>
          <w:rFonts w:ascii="Arial" w:hAnsi="Arial" w:cs="Arial"/>
          <w:b/>
          <w:bCs/>
          <w:sz w:val="24"/>
        </w:rPr>
        <w:t>Document for:</w:t>
      </w:r>
      <w:r w:rsidRPr="00437933">
        <w:rPr>
          <w:rFonts w:ascii="Arial" w:hAnsi="Arial" w:cs="Arial"/>
          <w:b/>
          <w:bCs/>
          <w:sz w:val="24"/>
        </w:rPr>
        <w:tab/>
      </w:r>
      <w:r>
        <w:rPr>
          <w:rFonts w:ascii="Arial" w:eastAsia="맑은 고딕" w:hAnsi="Arial" w:cs="Arial" w:hint="eastAsia"/>
          <w:b/>
          <w:bCs/>
          <w:sz w:val="24"/>
          <w:lang w:eastAsia="ko-KR"/>
        </w:rPr>
        <w:t>Discussion &amp; Decision</w:t>
      </w:r>
    </w:p>
    <w:p w:rsidR="00124120" w:rsidRDefault="00124120" w:rsidP="00124120">
      <w:pPr>
        <w:pStyle w:val="1"/>
        <w:rPr>
          <w:rFonts w:cs="Arial"/>
          <w:lang w:eastAsia="zh-CN"/>
        </w:rPr>
      </w:pPr>
      <w:r w:rsidRPr="00437933">
        <w:rPr>
          <w:rFonts w:cs="Arial"/>
        </w:rPr>
        <w:t>Introduction</w:t>
      </w:r>
    </w:p>
    <w:p w:rsidR="00124120" w:rsidRDefault="00203B92" w:rsidP="00124120">
      <w:pPr>
        <w:rPr>
          <w:rFonts w:eastAsiaTheme="minorEastAsia"/>
          <w:lang w:val="en-US" w:eastAsia="ko-KR"/>
        </w:rPr>
      </w:pPr>
      <w:r>
        <w:rPr>
          <w:rFonts w:eastAsiaTheme="minorEastAsia" w:hint="eastAsia"/>
          <w:lang w:val="en-US" w:eastAsia="ko-KR"/>
        </w:rPr>
        <w:t>In this contribution, we discuss about the failure handling on CPAC execution and the coexistence of CHO and CPAC</w:t>
      </w:r>
      <w:r>
        <w:rPr>
          <w:rFonts w:eastAsiaTheme="minorEastAsia"/>
          <w:lang w:val="en-US" w:eastAsia="ko-KR"/>
        </w:rPr>
        <w:t xml:space="preserve">. </w:t>
      </w:r>
      <w:bookmarkStart w:id="0" w:name="_GoBack"/>
      <w:bookmarkEnd w:id="0"/>
    </w:p>
    <w:p w:rsidR="00203B92" w:rsidRPr="002A0AC9" w:rsidRDefault="00203B92" w:rsidP="002A0AC9">
      <w:pPr>
        <w:pStyle w:val="1"/>
        <w:rPr>
          <w:rFonts w:cs="Arial"/>
        </w:rPr>
      </w:pPr>
      <w:r w:rsidRPr="002A0AC9">
        <w:rPr>
          <w:rFonts w:cs="Arial"/>
        </w:rPr>
        <w:t>CPAC failure handling</w:t>
      </w:r>
    </w:p>
    <w:p w:rsidR="00D54371" w:rsidRDefault="00203B92" w:rsidP="00124120">
      <w:pPr>
        <w:rPr>
          <w:rFonts w:eastAsiaTheme="minorEastAsia"/>
          <w:lang w:val="en-US" w:eastAsia="ko-KR"/>
        </w:rPr>
      </w:pPr>
      <w:r>
        <w:rPr>
          <w:rFonts w:eastAsiaTheme="minorEastAsia"/>
          <w:lang w:val="en-US" w:eastAsia="ko-KR"/>
        </w:rPr>
        <w:t xml:space="preserve">Non conditional pscell change (especially inter SN pscell change) is always involving MN, and if it failed, SCGFailureInformaiton procedure is executed. UE will report the failure information to source SN via MN link. After this, S-SN can further transmits RRC reconfiguration via MN link to the UE. S-SN can command pscell change to the other target pscell than the intended one. In this procedure, the S-SN has the responsibility and the ability </w:t>
      </w:r>
      <w:r w:rsidR="00D54371">
        <w:rPr>
          <w:rFonts w:eastAsiaTheme="minorEastAsia"/>
          <w:lang w:val="en-US" w:eastAsia="ko-KR"/>
        </w:rPr>
        <w:t xml:space="preserve">to check the latest measurement result, and to find the next appropriate pscell, and to command pscell change to that cell. </w:t>
      </w:r>
    </w:p>
    <w:p w:rsidR="00005200" w:rsidRDefault="00457680" w:rsidP="00124120">
      <w:pPr>
        <w:rPr>
          <w:rFonts w:eastAsiaTheme="minorEastAsia"/>
          <w:lang w:val="en-US" w:eastAsia="ko-KR"/>
        </w:rPr>
      </w:pPr>
      <w:r>
        <w:rPr>
          <w:rFonts w:eastAsiaTheme="minorEastAsia"/>
          <w:lang w:val="en-US" w:eastAsia="ko-KR"/>
        </w:rPr>
        <w:t>Considering UE autonomous moving upon CPAC failure, i</w:t>
      </w:r>
      <w:r w:rsidR="00D54371">
        <w:rPr>
          <w:rFonts w:eastAsiaTheme="minorEastAsia" w:hint="eastAsia"/>
          <w:lang w:val="en-US" w:eastAsia="ko-KR"/>
        </w:rPr>
        <w:t xml:space="preserve">t </w:t>
      </w:r>
      <w:r w:rsidR="00D54371">
        <w:rPr>
          <w:rFonts w:eastAsiaTheme="minorEastAsia"/>
          <w:lang w:val="en-US" w:eastAsia="ko-KR"/>
        </w:rPr>
        <w:t xml:space="preserve">is unclear that how much latency can be reduced by </w:t>
      </w:r>
      <w:r>
        <w:rPr>
          <w:rFonts w:eastAsiaTheme="minorEastAsia"/>
          <w:lang w:val="en-US" w:eastAsia="ko-KR"/>
        </w:rPr>
        <w:t xml:space="preserve">UE autonomous </w:t>
      </w:r>
      <w:r w:rsidR="00D54371">
        <w:rPr>
          <w:rFonts w:eastAsiaTheme="minorEastAsia"/>
          <w:lang w:val="en-US" w:eastAsia="ko-KR"/>
        </w:rPr>
        <w:t xml:space="preserve">moving to the other candidate target pscell compared to the S-SN’s explicit signaling. Moreover, how to select the possible candidate target cell is also unclear. </w:t>
      </w:r>
      <w:r>
        <w:rPr>
          <w:rFonts w:eastAsiaTheme="minorEastAsia"/>
          <w:lang w:val="en-US" w:eastAsia="ko-KR"/>
        </w:rPr>
        <w:t xml:space="preserve">Since CPAC execution is based on the network’s condition configuration, if that execution was unsuccessful then there would be no candidate </w:t>
      </w:r>
      <w:r w:rsidR="001445D4">
        <w:rPr>
          <w:rFonts w:eastAsiaTheme="minorEastAsia"/>
          <w:lang w:val="en-US" w:eastAsia="ko-KR"/>
        </w:rPr>
        <w:t xml:space="preserve">to be accessed successfully. This is the different situation with the CHO recovery procedure where new recovery procedure was accepted. </w:t>
      </w:r>
      <w:r w:rsidR="00D54371">
        <w:rPr>
          <w:rFonts w:eastAsiaTheme="minorEastAsia"/>
          <w:lang w:val="en-US" w:eastAsia="ko-KR"/>
        </w:rPr>
        <w:t xml:space="preserve">In CHO, there is a clear operation of cell selection </w:t>
      </w:r>
      <w:r w:rsidR="00B94F05">
        <w:rPr>
          <w:rFonts w:eastAsiaTheme="minorEastAsia"/>
          <w:lang w:val="en-US" w:eastAsia="ko-KR"/>
        </w:rPr>
        <w:t xml:space="preserve">where </w:t>
      </w:r>
      <w:r w:rsidR="00D54371">
        <w:rPr>
          <w:rFonts w:eastAsiaTheme="minorEastAsia"/>
          <w:lang w:val="en-US" w:eastAsia="ko-KR"/>
        </w:rPr>
        <w:t xml:space="preserve">the legacy RRCreestablishment procedure </w:t>
      </w:r>
      <w:r w:rsidR="00B94F05">
        <w:rPr>
          <w:rFonts w:eastAsiaTheme="minorEastAsia"/>
          <w:lang w:val="en-US" w:eastAsia="ko-KR"/>
        </w:rPr>
        <w:t xml:space="preserve">meets </w:t>
      </w:r>
      <w:r w:rsidR="00D54371">
        <w:rPr>
          <w:rFonts w:eastAsiaTheme="minorEastAsia"/>
          <w:lang w:val="en-US" w:eastAsia="ko-KR"/>
        </w:rPr>
        <w:t xml:space="preserve">the candidate target cell </w:t>
      </w:r>
      <w:r w:rsidR="00B94F05">
        <w:rPr>
          <w:rFonts w:eastAsiaTheme="minorEastAsia"/>
          <w:lang w:val="en-US" w:eastAsia="ko-KR"/>
        </w:rPr>
        <w:t>selection</w:t>
      </w:r>
      <w:r w:rsidR="00005200">
        <w:rPr>
          <w:rFonts w:eastAsiaTheme="minorEastAsia"/>
          <w:lang w:val="en-US" w:eastAsia="ko-KR"/>
        </w:rPr>
        <w:t xml:space="preserve"> for recovery via CHO</w:t>
      </w:r>
      <w:r w:rsidR="00B94F05">
        <w:rPr>
          <w:rFonts w:eastAsiaTheme="minorEastAsia"/>
          <w:lang w:val="en-US" w:eastAsia="ko-KR"/>
        </w:rPr>
        <w:t xml:space="preserve">. </w:t>
      </w:r>
      <w:r w:rsidR="001445D4">
        <w:rPr>
          <w:rFonts w:eastAsiaTheme="minorEastAsia"/>
          <w:lang w:val="en-US" w:eastAsia="ko-KR"/>
        </w:rPr>
        <w:t xml:space="preserve">Without the basement like CHO case, it will take some time to design alternative cell selection procedure. We think that the CHO/CPAC coexistence is more important and critical for the performance than optimizing the failure case </w:t>
      </w:r>
    </w:p>
    <w:p w:rsidR="00CC72B7" w:rsidRDefault="00CC72B7" w:rsidP="00124120">
      <w:pPr>
        <w:rPr>
          <w:rFonts w:eastAsiaTheme="minorEastAsia"/>
          <w:lang w:val="en-US" w:eastAsia="ko-KR"/>
        </w:rPr>
      </w:pPr>
    </w:p>
    <w:p w:rsidR="00CC72B7" w:rsidRPr="00CC72B7" w:rsidRDefault="00CC72B7" w:rsidP="00124120">
      <w:pPr>
        <w:rPr>
          <w:rFonts w:eastAsiaTheme="minorEastAsia"/>
          <w:i/>
          <w:lang w:val="en-US" w:eastAsia="ko-KR"/>
        </w:rPr>
      </w:pPr>
      <w:r w:rsidRPr="00CC72B7">
        <w:rPr>
          <w:rFonts w:eastAsiaTheme="minorEastAsia"/>
          <w:i/>
          <w:lang w:val="en-US" w:eastAsia="ko-KR"/>
        </w:rPr>
        <w:t>Observation 1. It is unclear that how much latency can be red</w:t>
      </w:r>
      <w:r w:rsidR="0002631D">
        <w:rPr>
          <w:rFonts w:eastAsiaTheme="minorEastAsia"/>
          <w:i/>
          <w:lang w:val="en-US" w:eastAsia="ko-KR"/>
        </w:rPr>
        <w:t>uced by the new CPAC procedure.</w:t>
      </w:r>
      <w:r w:rsidRPr="00CC72B7">
        <w:rPr>
          <w:rFonts w:eastAsiaTheme="minorEastAsia"/>
          <w:i/>
          <w:lang w:val="en-US" w:eastAsia="ko-KR"/>
        </w:rPr>
        <w:t xml:space="preserve"> </w:t>
      </w:r>
      <w:r w:rsidR="0002631D">
        <w:rPr>
          <w:rFonts w:eastAsiaTheme="minorEastAsia"/>
          <w:i/>
          <w:lang w:val="en-US" w:eastAsia="ko-KR"/>
        </w:rPr>
        <w:t>And t</w:t>
      </w:r>
      <w:r w:rsidRPr="00CC72B7">
        <w:rPr>
          <w:rFonts w:eastAsiaTheme="minorEastAsia"/>
          <w:i/>
          <w:lang w:val="en-US" w:eastAsia="ko-KR"/>
        </w:rPr>
        <w:t xml:space="preserve">he </w:t>
      </w:r>
      <w:r w:rsidR="0002631D">
        <w:rPr>
          <w:rFonts w:eastAsiaTheme="minorEastAsia"/>
          <w:i/>
          <w:lang w:val="en-US" w:eastAsia="ko-KR"/>
        </w:rPr>
        <w:t xml:space="preserve">specification effort </w:t>
      </w:r>
      <w:r w:rsidRPr="00CC72B7">
        <w:rPr>
          <w:rFonts w:eastAsiaTheme="minorEastAsia"/>
          <w:i/>
          <w:lang w:val="en-US" w:eastAsia="ko-KR"/>
        </w:rPr>
        <w:t>is necessary to design the cell selection procedure</w:t>
      </w:r>
      <w:r w:rsidR="0002631D">
        <w:rPr>
          <w:rFonts w:eastAsiaTheme="minorEastAsia"/>
          <w:i/>
          <w:lang w:val="en-US" w:eastAsia="ko-KR"/>
        </w:rPr>
        <w:t>, which is not for free</w:t>
      </w:r>
      <w:r w:rsidRPr="00CC72B7">
        <w:rPr>
          <w:rFonts w:eastAsiaTheme="minorEastAsia"/>
          <w:i/>
          <w:lang w:val="en-US" w:eastAsia="ko-KR"/>
        </w:rPr>
        <w:t xml:space="preserve">. </w:t>
      </w:r>
    </w:p>
    <w:p w:rsidR="00CC72B7" w:rsidRPr="0002631D" w:rsidRDefault="00CC72B7" w:rsidP="00124120">
      <w:pPr>
        <w:rPr>
          <w:rFonts w:eastAsiaTheme="minorEastAsia"/>
          <w:lang w:val="en-US" w:eastAsia="ko-KR"/>
        </w:rPr>
      </w:pPr>
    </w:p>
    <w:p w:rsidR="00CC72B7" w:rsidRPr="00CC72B7" w:rsidRDefault="00CC72B7" w:rsidP="00124120">
      <w:pPr>
        <w:rPr>
          <w:rFonts w:eastAsiaTheme="minorEastAsia"/>
          <w:b/>
          <w:lang w:val="en-US" w:eastAsia="ko-KR"/>
        </w:rPr>
      </w:pPr>
      <w:r w:rsidRPr="00CC72B7">
        <w:rPr>
          <w:rFonts w:eastAsiaTheme="minorEastAsia"/>
          <w:b/>
          <w:lang w:val="en-US" w:eastAsia="ko-KR"/>
        </w:rPr>
        <w:t>Proposal 1. RAN2 doesn’t introduce new CPAC failure handling but legacy SCGFailureInformation procedure upon CPAC execution failure.</w:t>
      </w:r>
    </w:p>
    <w:p w:rsidR="00CC72B7" w:rsidRPr="00203B92" w:rsidRDefault="00CC72B7" w:rsidP="00124120">
      <w:pPr>
        <w:rPr>
          <w:rFonts w:eastAsiaTheme="minorEastAsia"/>
          <w:lang w:val="en-US" w:eastAsia="ko-KR"/>
        </w:rPr>
      </w:pPr>
    </w:p>
    <w:p w:rsidR="00225B91" w:rsidRPr="002A0AC9" w:rsidRDefault="00805E12" w:rsidP="002A0AC9">
      <w:pPr>
        <w:pStyle w:val="1"/>
        <w:rPr>
          <w:rFonts w:cs="Arial"/>
        </w:rPr>
      </w:pPr>
      <w:r w:rsidRPr="002A0AC9">
        <w:rPr>
          <w:rFonts w:cs="Arial"/>
        </w:rPr>
        <w:t>Co-existence</w:t>
      </w:r>
      <w:r w:rsidR="00CC72B7" w:rsidRPr="002A0AC9">
        <w:rPr>
          <w:rFonts w:cs="Arial" w:hint="eastAsia"/>
        </w:rPr>
        <w:t xml:space="preserve"> of CHO and CPAC</w:t>
      </w:r>
    </w:p>
    <w:p w:rsidR="00CC72B7" w:rsidRDefault="00805E12" w:rsidP="00124120">
      <w:pPr>
        <w:rPr>
          <w:rFonts w:eastAsiaTheme="minorEastAsia"/>
          <w:lang w:val="en-US" w:eastAsia="ko-KR"/>
        </w:rPr>
      </w:pPr>
      <w:r>
        <w:rPr>
          <w:rFonts w:eastAsiaTheme="minorEastAsia"/>
          <w:lang w:val="en-US" w:eastAsia="ko-KR"/>
        </w:rPr>
        <w:t>Dual connection can be prevailed than single connection</w:t>
      </w:r>
      <w:r w:rsidR="00E3768B">
        <w:rPr>
          <w:rFonts w:eastAsiaTheme="minorEastAsia"/>
          <w:lang w:val="en-US" w:eastAsia="ko-KR"/>
        </w:rPr>
        <w:t xml:space="preserve"> due to its versatility</w:t>
      </w:r>
      <w:r>
        <w:rPr>
          <w:rFonts w:eastAsiaTheme="minorEastAsia"/>
          <w:lang w:val="en-US" w:eastAsia="ko-KR"/>
        </w:rPr>
        <w:t xml:space="preserve">. </w:t>
      </w:r>
      <w:r w:rsidR="00CB5C25">
        <w:rPr>
          <w:rFonts w:eastAsiaTheme="minorEastAsia"/>
          <w:lang w:val="en-US" w:eastAsia="ko-KR"/>
        </w:rPr>
        <w:t>However, i</w:t>
      </w:r>
      <w:r>
        <w:rPr>
          <w:rFonts w:eastAsiaTheme="minorEastAsia" w:hint="eastAsia"/>
          <w:lang w:val="en-US" w:eastAsia="ko-KR"/>
        </w:rPr>
        <w:t xml:space="preserve">n Rel-16, CHO and CPC was not supported simultaneously. </w:t>
      </w:r>
      <w:r w:rsidR="006C4171">
        <w:rPr>
          <w:rFonts w:eastAsiaTheme="minorEastAsia"/>
          <w:lang w:val="en-US" w:eastAsia="ko-KR"/>
        </w:rPr>
        <w:t>In NRDC, MN and SN would use the NR, and there might be any case of vulnerable link. It</w:t>
      </w:r>
      <w:r w:rsidR="00E3768B">
        <w:rPr>
          <w:rFonts w:eastAsiaTheme="minorEastAsia"/>
          <w:lang w:val="en-US" w:eastAsia="ko-KR"/>
        </w:rPr>
        <w:t xml:space="preserve"> is important </w:t>
      </w:r>
      <w:r w:rsidR="006C4171">
        <w:rPr>
          <w:rFonts w:eastAsiaTheme="minorEastAsia"/>
          <w:lang w:val="en-US" w:eastAsia="ko-KR"/>
        </w:rPr>
        <w:t xml:space="preserve">that control plane works reliably </w:t>
      </w:r>
      <w:r w:rsidR="00E3768B">
        <w:rPr>
          <w:rFonts w:eastAsiaTheme="minorEastAsia"/>
          <w:lang w:val="en-US" w:eastAsia="ko-KR"/>
        </w:rPr>
        <w:t xml:space="preserve">in both MCG / SCG. </w:t>
      </w:r>
    </w:p>
    <w:p w:rsidR="0024478F" w:rsidRDefault="0024478F" w:rsidP="00124120">
      <w:pPr>
        <w:rPr>
          <w:rFonts w:eastAsiaTheme="minorEastAsia"/>
          <w:lang w:val="en-US" w:eastAsia="ko-KR"/>
        </w:rPr>
      </w:pPr>
      <w:r>
        <w:rPr>
          <w:rFonts w:eastAsiaTheme="minorEastAsia"/>
          <w:lang w:val="en-US" w:eastAsia="ko-KR"/>
        </w:rPr>
        <w:t>To support the coexistence, there should be several aspects to be discussed:</w:t>
      </w:r>
    </w:p>
    <w:p w:rsidR="0002631D" w:rsidRDefault="0024478F" w:rsidP="0024478F">
      <w:pPr>
        <w:pStyle w:val="a4"/>
        <w:numPr>
          <w:ilvl w:val="0"/>
          <w:numId w:val="2"/>
        </w:numPr>
        <w:ind w:leftChars="0"/>
        <w:rPr>
          <w:rFonts w:eastAsiaTheme="minorEastAsia"/>
          <w:lang w:val="en-US" w:eastAsia="ko-KR"/>
        </w:rPr>
      </w:pPr>
      <w:r>
        <w:rPr>
          <w:rFonts w:eastAsiaTheme="minorEastAsia"/>
          <w:lang w:val="en-US" w:eastAsia="ko-KR"/>
        </w:rPr>
        <w:t xml:space="preserve">Capability on the number of conditional </w:t>
      </w:r>
      <w:r w:rsidR="0002631D">
        <w:rPr>
          <w:rFonts w:eastAsiaTheme="minorEastAsia"/>
          <w:lang w:val="en-US" w:eastAsia="ko-KR"/>
        </w:rPr>
        <w:t xml:space="preserve">target cells </w:t>
      </w:r>
      <w:r>
        <w:rPr>
          <w:rFonts w:eastAsiaTheme="minorEastAsia"/>
          <w:lang w:val="en-US" w:eastAsia="ko-KR"/>
        </w:rPr>
        <w:t>per</w:t>
      </w:r>
      <w:r w:rsidRPr="0024478F">
        <w:rPr>
          <w:rFonts w:eastAsiaTheme="minorEastAsia"/>
          <w:lang w:val="en-US" w:eastAsia="ko-KR"/>
        </w:rPr>
        <w:t xml:space="preserve"> </w:t>
      </w:r>
      <w:r w:rsidR="0002631D">
        <w:rPr>
          <w:rFonts w:eastAsiaTheme="minorEastAsia"/>
          <w:lang w:val="en-US" w:eastAsia="ko-KR"/>
        </w:rPr>
        <w:t>CHO</w:t>
      </w:r>
      <w:r w:rsidRPr="0024478F">
        <w:rPr>
          <w:rFonts w:eastAsiaTheme="minorEastAsia"/>
          <w:lang w:val="en-US" w:eastAsia="ko-KR"/>
        </w:rPr>
        <w:t xml:space="preserve"> and </w:t>
      </w:r>
      <w:r w:rsidR="0002631D">
        <w:rPr>
          <w:rFonts w:eastAsiaTheme="minorEastAsia"/>
          <w:lang w:val="en-US" w:eastAsia="ko-KR"/>
        </w:rPr>
        <w:t>CPAC</w:t>
      </w:r>
      <w:r>
        <w:rPr>
          <w:rFonts w:eastAsiaTheme="minorEastAsia"/>
          <w:lang w:val="en-US" w:eastAsia="ko-KR"/>
        </w:rPr>
        <w:t xml:space="preserve">: </w:t>
      </w:r>
      <w:r w:rsidR="0002631D">
        <w:rPr>
          <w:rFonts w:eastAsiaTheme="minorEastAsia"/>
          <w:lang w:val="en-US" w:eastAsia="ko-KR"/>
        </w:rPr>
        <w:t xml:space="preserve">Per single candidate target cell, </w:t>
      </w:r>
      <w:r w:rsidR="006C4171">
        <w:rPr>
          <w:rFonts w:eastAsiaTheme="minorEastAsia"/>
          <w:lang w:val="en-US" w:eastAsia="ko-KR"/>
        </w:rPr>
        <w:t xml:space="preserve">UE needs the capability of measuring the associated measurement object(s) and evaluating the </w:t>
      </w:r>
      <w:r w:rsidR="006C4171">
        <w:rPr>
          <w:rFonts w:eastAsiaTheme="minorEastAsia"/>
          <w:lang w:val="en-US" w:eastAsia="ko-KR"/>
        </w:rPr>
        <w:lastRenderedPageBreak/>
        <w:t>condition based on the associated reportConfig(s).</w:t>
      </w:r>
      <w:r w:rsidR="0002631D">
        <w:rPr>
          <w:rFonts w:eastAsiaTheme="minorEastAsia"/>
          <w:lang w:val="en-US" w:eastAsia="ko-KR"/>
        </w:rPr>
        <w:t xml:space="preserve"> A UE has the fixed capability on the number of conditional target cell to be used</w:t>
      </w:r>
      <w:r w:rsidR="006C4171">
        <w:rPr>
          <w:rFonts w:eastAsiaTheme="minorEastAsia"/>
          <w:lang w:val="en-US" w:eastAsia="ko-KR"/>
        </w:rPr>
        <w:t xml:space="preserve"> across for MCG/SCG in terms of related measurement object and condition evaluation</w:t>
      </w:r>
      <w:r w:rsidR="0002631D">
        <w:rPr>
          <w:rFonts w:eastAsiaTheme="minorEastAsia"/>
          <w:lang w:val="en-US" w:eastAsia="ko-KR"/>
        </w:rPr>
        <w:t>. These needs to be separated for CHO and CPAC</w:t>
      </w:r>
      <w:r w:rsidR="006C4171">
        <w:rPr>
          <w:rFonts w:eastAsiaTheme="minorEastAsia"/>
          <w:lang w:val="en-US" w:eastAsia="ko-KR"/>
        </w:rPr>
        <w:t xml:space="preserve"> since MN and SN have responsibility on handling CHO and CPAC independently</w:t>
      </w:r>
      <w:r w:rsidR="0002631D">
        <w:rPr>
          <w:rFonts w:eastAsiaTheme="minorEastAsia"/>
          <w:lang w:val="en-US" w:eastAsia="ko-KR"/>
        </w:rPr>
        <w:t xml:space="preserve">. Therefore, how many candidate target cell (and its associated measurement configurations) can be used for CHO and CPAC </w:t>
      </w:r>
      <w:r>
        <w:rPr>
          <w:rFonts w:eastAsiaTheme="minorEastAsia"/>
          <w:lang w:val="en-US" w:eastAsia="ko-KR"/>
        </w:rPr>
        <w:t>needs to be negotiated between MN/SN.</w:t>
      </w:r>
    </w:p>
    <w:p w:rsidR="0024478F" w:rsidRDefault="0002631D" w:rsidP="0024478F">
      <w:pPr>
        <w:pStyle w:val="a4"/>
        <w:numPr>
          <w:ilvl w:val="0"/>
          <w:numId w:val="2"/>
        </w:numPr>
        <w:ind w:leftChars="0"/>
        <w:rPr>
          <w:rFonts w:eastAsiaTheme="minorEastAsia"/>
          <w:lang w:val="en-US" w:eastAsia="ko-KR"/>
        </w:rPr>
      </w:pPr>
      <w:r>
        <w:rPr>
          <w:rFonts w:eastAsiaTheme="minorEastAsia"/>
          <w:lang w:val="en-US" w:eastAsia="ko-KR"/>
        </w:rPr>
        <w:t>C</w:t>
      </w:r>
      <w:r>
        <w:rPr>
          <w:rFonts w:eastAsiaTheme="minorEastAsia" w:hint="eastAsia"/>
          <w:lang w:val="en-US" w:eastAsia="ko-KR"/>
        </w:rPr>
        <w:t xml:space="preserve">onditional </w:t>
      </w:r>
      <w:r>
        <w:rPr>
          <w:rFonts w:eastAsiaTheme="minorEastAsia"/>
          <w:lang w:val="en-US" w:eastAsia="ko-KR"/>
        </w:rPr>
        <w:t>reconfiguration id coordination between SN and MN: if allowing the coexistence, for both CHO and CPAC, the candidate target cell configurations and its condition information are associated with the Id</w:t>
      </w:r>
      <w:r w:rsidR="006C4171">
        <w:rPr>
          <w:rFonts w:eastAsiaTheme="minorEastAsia"/>
          <w:lang w:val="en-US" w:eastAsia="ko-KR"/>
        </w:rPr>
        <w:t>.</w:t>
      </w:r>
      <w:r>
        <w:rPr>
          <w:rFonts w:eastAsiaTheme="minorEastAsia"/>
          <w:lang w:val="en-US" w:eastAsia="ko-KR"/>
        </w:rPr>
        <w:t xml:space="preserve"> </w:t>
      </w:r>
      <w:r w:rsidR="006C4171">
        <w:rPr>
          <w:rFonts w:eastAsiaTheme="minorEastAsia"/>
          <w:lang w:val="en-US" w:eastAsia="ko-KR"/>
        </w:rPr>
        <w:t>T</w:t>
      </w:r>
      <w:r>
        <w:rPr>
          <w:rFonts w:eastAsiaTheme="minorEastAsia"/>
          <w:lang w:val="en-US" w:eastAsia="ko-KR"/>
        </w:rPr>
        <w:t>hese configuration, condition and Id would be located in the same conditional Reconfiguration field in the MN’s format of RRCReconfiguration. Therefore, the id used should be unique across CHO/CPAC</w:t>
      </w:r>
      <w:r w:rsidR="006C4171">
        <w:rPr>
          <w:rFonts w:eastAsiaTheme="minorEastAsia"/>
          <w:lang w:val="en-US" w:eastAsia="ko-KR"/>
        </w:rPr>
        <w:t xml:space="preserve"> for UE to distinguish them for respective usage</w:t>
      </w:r>
      <w:r>
        <w:rPr>
          <w:rFonts w:eastAsiaTheme="minorEastAsia"/>
          <w:lang w:val="en-US" w:eastAsia="ko-KR"/>
        </w:rPr>
        <w:t>. Then there also should be the id separation between CHO purpose and CPAC purpose via MN and SN</w:t>
      </w:r>
      <w:r w:rsidR="005A4765">
        <w:rPr>
          <w:rFonts w:eastAsiaTheme="minorEastAsia"/>
          <w:lang w:val="en-US" w:eastAsia="ko-KR"/>
        </w:rPr>
        <w:t>, which needs the MN/SN negotiation</w:t>
      </w:r>
      <w:r>
        <w:rPr>
          <w:rFonts w:eastAsiaTheme="minorEastAsia"/>
          <w:lang w:val="en-US" w:eastAsia="ko-KR"/>
        </w:rPr>
        <w:t xml:space="preserve">.  </w:t>
      </w:r>
      <w:r w:rsidR="0024478F">
        <w:rPr>
          <w:rFonts w:eastAsiaTheme="minorEastAsia"/>
          <w:lang w:val="en-US" w:eastAsia="ko-KR"/>
        </w:rPr>
        <w:t xml:space="preserve"> </w:t>
      </w:r>
    </w:p>
    <w:p w:rsidR="0024478F" w:rsidRPr="0024478F" w:rsidRDefault="00B139AC" w:rsidP="0024478F">
      <w:pPr>
        <w:pStyle w:val="a4"/>
        <w:numPr>
          <w:ilvl w:val="0"/>
          <w:numId w:val="2"/>
        </w:numPr>
        <w:ind w:leftChars="0"/>
        <w:rPr>
          <w:rFonts w:eastAsiaTheme="minorEastAsia"/>
          <w:lang w:val="en-US" w:eastAsia="ko-KR"/>
        </w:rPr>
      </w:pPr>
      <w:r>
        <w:rPr>
          <w:rFonts w:eastAsiaTheme="minorEastAsia"/>
          <w:lang w:val="en-US" w:eastAsia="ko-KR"/>
        </w:rPr>
        <w:t>Prioritiz</w:t>
      </w:r>
      <w:r w:rsidR="0002631D">
        <w:rPr>
          <w:rFonts w:eastAsiaTheme="minorEastAsia"/>
          <w:lang w:val="en-US" w:eastAsia="ko-KR"/>
        </w:rPr>
        <w:t xml:space="preserve">ation </w:t>
      </w:r>
      <w:r>
        <w:rPr>
          <w:rFonts w:eastAsiaTheme="minorEastAsia"/>
          <w:lang w:val="en-US" w:eastAsia="ko-KR"/>
        </w:rPr>
        <w:t>of the operation of CHO and CP</w:t>
      </w:r>
      <w:r w:rsidR="0002631D">
        <w:rPr>
          <w:rFonts w:eastAsiaTheme="minorEastAsia"/>
          <w:lang w:val="en-US" w:eastAsia="ko-KR"/>
        </w:rPr>
        <w:t xml:space="preserve">AC: </w:t>
      </w:r>
      <w:r w:rsidR="0002631D">
        <w:rPr>
          <w:rFonts w:eastAsiaTheme="minorEastAsia" w:hint="eastAsia"/>
          <w:lang w:val="en-US" w:eastAsia="ko-KR"/>
        </w:rPr>
        <w:t xml:space="preserve">since </w:t>
      </w:r>
      <w:r w:rsidR="0002631D">
        <w:rPr>
          <w:rFonts w:eastAsiaTheme="minorEastAsia"/>
          <w:lang w:val="en-US" w:eastAsia="ko-KR"/>
        </w:rPr>
        <w:t xml:space="preserve">measurement and event triggering are independent on both MN/SN, there could be simultaneous operation of CHO and CPAC. Each </w:t>
      </w:r>
      <w:r w:rsidR="004D3816">
        <w:rPr>
          <w:rFonts w:eastAsiaTheme="minorEastAsia"/>
          <w:lang w:val="en-US" w:eastAsia="ko-KR"/>
        </w:rPr>
        <w:t>target cell configuration (condRRCReconfig) has MN and SN part,</w:t>
      </w:r>
      <w:r w:rsidR="005A4765">
        <w:rPr>
          <w:rFonts w:eastAsiaTheme="minorEastAsia"/>
          <w:lang w:val="en-US" w:eastAsia="ko-KR"/>
        </w:rPr>
        <w:t xml:space="preserve"> thus single applying condRRCReconfig impacts to the MCG/SCG configuration.</w:t>
      </w:r>
      <w:r w:rsidR="004D3816">
        <w:rPr>
          <w:rFonts w:eastAsiaTheme="minorEastAsia"/>
          <w:lang w:val="en-US" w:eastAsia="ko-KR"/>
        </w:rPr>
        <w:t xml:space="preserve"> </w:t>
      </w:r>
      <w:r w:rsidR="005A4765">
        <w:rPr>
          <w:rFonts w:eastAsiaTheme="minorEastAsia"/>
          <w:lang w:val="en-US" w:eastAsia="ko-KR"/>
        </w:rPr>
        <w:t>Therefore</w:t>
      </w:r>
      <w:r w:rsidR="004D3816">
        <w:rPr>
          <w:rFonts w:eastAsiaTheme="minorEastAsia"/>
          <w:lang w:val="en-US" w:eastAsia="ko-KR"/>
        </w:rPr>
        <w:t xml:space="preserve"> simultaneous triggering C</w:t>
      </w:r>
      <w:r w:rsidR="005A4765">
        <w:rPr>
          <w:rFonts w:eastAsiaTheme="minorEastAsia"/>
          <w:lang w:val="en-US" w:eastAsia="ko-KR"/>
        </w:rPr>
        <w:t>HO</w:t>
      </w:r>
      <w:r w:rsidR="004D3816">
        <w:rPr>
          <w:rFonts w:eastAsiaTheme="minorEastAsia"/>
          <w:lang w:val="en-US" w:eastAsia="ko-KR"/>
        </w:rPr>
        <w:t xml:space="preserve"> and CPAC should be controlled so that single RRCReconfiguration message can be applied at a time. The easiest way is the first-come first-out manner, i.e., whenever started first, it should be executed first, and the later one is suspended. In the specification point of view, this can be realized as stopping the condition evaluation of the later one. In other way, there could be the prioritization of the MCG mobility (CHO) over SCG mobility (CPAC). There could be stopping of condition evaluation on CPAC candidate target pscells when CHO is executed. This is the same way that only one target cell configuration for CHO can be secured to be executed at a time. </w:t>
      </w:r>
    </w:p>
    <w:p w:rsidR="0024478F" w:rsidRDefault="0024478F" w:rsidP="00124120">
      <w:pPr>
        <w:rPr>
          <w:rFonts w:eastAsiaTheme="minorEastAsia"/>
          <w:lang w:val="en-US" w:eastAsia="ko-KR"/>
        </w:rPr>
      </w:pPr>
    </w:p>
    <w:p w:rsidR="004D3816" w:rsidRDefault="004D3816" w:rsidP="00124120">
      <w:pPr>
        <w:rPr>
          <w:rFonts w:eastAsiaTheme="minorEastAsia"/>
          <w:b/>
          <w:lang w:val="en-US" w:eastAsia="ko-KR"/>
        </w:rPr>
      </w:pPr>
      <w:r w:rsidRPr="004D3816">
        <w:rPr>
          <w:rFonts w:eastAsiaTheme="minorEastAsia" w:hint="eastAsia"/>
          <w:b/>
          <w:lang w:val="en-US" w:eastAsia="ko-KR"/>
        </w:rPr>
        <w:t xml:space="preserve">Proposal 2. RAN2 discuss for the CHO/CPAC co-existence about the following aspects: capability on the number of conditional target cells per CHO and CPAC, conditional </w:t>
      </w:r>
      <w:r w:rsidRPr="004D3816">
        <w:rPr>
          <w:rFonts w:eastAsiaTheme="minorEastAsia"/>
          <w:b/>
          <w:lang w:val="en-US" w:eastAsia="ko-KR"/>
        </w:rPr>
        <w:t>reconfiguration</w:t>
      </w:r>
      <w:r w:rsidRPr="004D3816">
        <w:rPr>
          <w:rFonts w:eastAsiaTheme="minorEastAsia" w:hint="eastAsia"/>
          <w:b/>
          <w:lang w:val="en-US" w:eastAsia="ko-KR"/>
        </w:rPr>
        <w:t xml:space="preserve"> </w:t>
      </w:r>
      <w:r w:rsidRPr="004D3816">
        <w:rPr>
          <w:rFonts w:eastAsiaTheme="minorEastAsia"/>
          <w:b/>
          <w:lang w:val="en-US" w:eastAsia="ko-KR"/>
        </w:rPr>
        <w:t>id coordination between SN and MN, prioritization on the operation of CHO and CPAC.</w:t>
      </w:r>
    </w:p>
    <w:p w:rsidR="005A4765" w:rsidRDefault="005A4765" w:rsidP="00124120">
      <w:pPr>
        <w:rPr>
          <w:rFonts w:eastAsiaTheme="minorEastAsia"/>
          <w:b/>
          <w:lang w:val="en-US" w:eastAsia="ko-KR"/>
        </w:rPr>
      </w:pPr>
    </w:p>
    <w:p w:rsidR="005A4765" w:rsidRPr="005A4765" w:rsidRDefault="005A4765" w:rsidP="005A4765">
      <w:pPr>
        <w:pStyle w:val="1"/>
        <w:numPr>
          <w:ilvl w:val="0"/>
          <w:numId w:val="6"/>
        </w:numPr>
        <w:rPr>
          <w:rFonts w:cs="Arial"/>
        </w:rPr>
      </w:pPr>
      <w:r>
        <w:rPr>
          <w:rFonts w:cs="Arial"/>
        </w:rPr>
        <w:t xml:space="preserve">Conclusion </w:t>
      </w:r>
    </w:p>
    <w:p w:rsidR="005A4765" w:rsidRDefault="005A4765" w:rsidP="00124120">
      <w:pPr>
        <w:rPr>
          <w:rFonts w:eastAsiaTheme="minorEastAsia"/>
          <w:lang w:val="en-US" w:eastAsia="ko-KR"/>
        </w:rPr>
      </w:pPr>
      <w:r w:rsidRPr="005A4765">
        <w:rPr>
          <w:rFonts w:eastAsiaTheme="minorEastAsia"/>
          <w:lang w:val="en-US" w:eastAsia="ko-KR"/>
        </w:rPr>
        <w:t>I</w:t>
      </w:r>
      <w:r w:rsidRPr="005A4765">
        <w:rPr>
          <w:rFonts w:eastAsiaTheme="minorEastAsia" w:hint="eastAsia"/>
          <w:lang w:val="en-US" w:eastAsia="ko-KR"/>
        </w:rPr>
        <w:t xml:space="preserve">n </w:t>
      </w:r>
      <w:r w:rsidRPr="005A4765">
        <w:rPr>
          <w:rFonts w:eastAsiaTheme="minorEastAsia"/>
          <w:lang w:val="en-US" w:eastAsia="ko-KR"/>
        </w:rPr>
        <w:t>this</w:t>
      </w:r>
      <w:r>
        <w:rPr>
          <w:rFonts w:eastAsiaTheme="minorEastAsia"/>
          <w:lang w:val="en-US" w:eastAsia="ko-KR"/>
        </w:rPr>
        <w:t xml:space="preserve"> paper, we discussed on the CPAC failure optimization and the coexistence of CHO/CPAC, and got the conclusion as below:</w:t>
      </w:r>
    </w:p>
    <w:p w:rsidR="005A4765" w:rsidRPr="00CC72B7" w:rsidRDefault="005A4765" w:rsidP="005A4765">
      <w:pPr>
        <w:rPr>
          <w:rFonts w:eastAsiaTheme="minorEastAsia"/>
          <w:i/>
          <w:lang w:val="en-US" w:eastAsia="ko-KR"/>
        </w:rPr>
      </w:pPr>
      <w:r w:rsidRPr="00CC72B7">
        <w:rPr>
          <w:rFonts w:eastAsiaTheme="minorEastAsia"/>
          <w:i/>
          <w:lang w:val="en-US" w:eastAsia="ko-KR"/>
        </w:rPr>
        <w:t>Observation 1. It is unclear that how much latency can be red</w:t>
      </w:r>
      <w:r>
        <w:rPr>
          <w:rFonts w:eastAsiaTheme="minorEastAsia"/>
          <w:i/>
          <w:lang w:val="en-US" w:eastAsia="ko-KR"/>
        </w:rPr>
        <w:t>uced by the new CPAC procedure.</w:t>
      </w:r>
      <w:r w:rsidRPr="00CC72B7">
        <w:rPr>
          <w:rFonts w:eastAsiaTheme="minorEastAsia"/>
          <w:i/>
          <w:lang w:val="en-US" w:eastAsia="ko-KR"/>
        </w:rPr>
        <w:t xml:space="preserve"> </w:t>
      </w:r>
      <w:r>
        <w:rPr>
          <w:rFonts w:eastAsiaTheme="minorEastAsia"/>
          <w:i/>
          <w:lang w:val="en-US" w:eastAsia="ko-KR"/>
        </w:rPr>
        <w:t>And t</w:t>
      </w:r>
      <w:r w:rsidRPr="00CC72B7">
        <w:rPr>
          <w:rFonts w:eastAsiaTheme="minorEastAsia"/>
          <w:i/>
          <w:lang w:val="en-US" w:eastAsia="ko-KR"/>
        </w:rPr>
        <w:t xml:space="preserve">he </w:t>
      </w:r>
      <w:r>
        <w:rPr>
          <w:rFonts w:eastAsiaTheme="minorEastAsia"/>
          <w:i/>
          <w:lang w:val="en-US" w:eastAsia="ko-KR"/>
        </w:rPr>
        <w:t xml:space="preserve">specification effort </w:t>
      </w:r>
      <w:r w:rsidRPr="00CC72B7">
        <w:rPr>
          <w:rFonts w:eastAsiaTheme="minorEastAsia"/>
          <w:i/>
          <w:lang w:val="en-US" w:eastAsia="ko-KR"/>
        </w:rPr>
        <w:t>is necessary to design the cell selection procedure</w:t>
      </w:r>
      <w:r>
        <w:rPr>
          <w:rFonts w:eastAsiaTheme="minorEastAsia"/>
          <w:i/>
          <w:lang w:val="en-US" w:eastAsia="ko-KR"/>
        </w:rPr>
        <w:t>, which is not for free</w:t>
      </w:r>
      <w:r w:rsidRPr="00CC72B7">
        <w:rPr>
          <w:rFonts w:eastAsiaTheme="minorEastAsia"/>
          <w:i/>
          <w:lang w:val="en-US" w:eastAsia="ko-KR"/>
        </w:rPr>
        <w:t xml:space="preserve">. </w:t>
      </w:r>
    </w:p>
    <w:p w:rsidR="005A4765" w:rsidRPr="00CC72B7" w:rsidRDefault="005A4765" w:rsidP="005A4765">
      <w:pPr>
        <w:rPr>
          <w:rFonts w:eastAsiaTheme="minorEastAsia"/>
          <w:b/>
          <w:lang w:val="en-US" w:eastAsia="ko-KR"/>
        </w:rPr>
      </w:pPr>
      <w:r w:rsidRPr="00CC72B7">
        <w:rPr>
          <w:rFonts w:eastAsiaTheme="minorEastAsia"/>
          <w:b/>
          <w:lang w:val="en-US" w:eastAsia="ko-KR"/>
        </w:rPr>
        <w:t>Proposal 1. RAN2 doesn’t introduce new CPAC failure handling but legacy SCGFailureInformation procedure upon CPAC execution failure.</w:t>
      </w:r>
    </w:p>
    <w:p w:rsidR="005A4765" w:rsidRDefault="005A4765" w:rsidP="005A4765">
      <w:pPr>
        <w:rPr>
          <w:rFonts w:eastAsiaTheme="minorEastAsia"/>
          <w:b/>
          <w:lang w:val="en-US" w:eastAsia="ko-KR"/>
        </w:rPr>
      </w:pPr>
      <w:r w:rsidRPr="004D3816">
        <w:rPr>
          <w:rFonts w:eastAsiaTheme="minorEastAsia" w:hint="eastAsia"/>
          <w:b/>
          <w:lang w:val="en-US" w:eastAsia="ko-KR"/>
        </w:rPr>
        <w:t xml:space="preserve">Proposal 2. RAN2 discuss for the CHO/CPAC co-existence about the following aspects: capability on the number of conditional target cells per CHO and CPAC, conditional </w:t>
      </w:r>
      <w:r w:rsidRPr="004D3816">
        <w:rPr>
          <w:rFonts w:eastAsiaTheme="minorEastAsia"/>
          <w:b/>
          <w:lang w:val="en-US" w:eastAsia="ko-KR"/>
        </w:rPr>
        <w:t>reconfiguration</w:t>
      </w:r>
      <w:r w:rsidRPr="004D3816">
        <w:rPr>
          <w:rFonts w:eastAsiaTheme="minorEastAsia" w:hint="eastAsia"/>
          <w:b/>
          <w:lang w:val="en-US" w:eastAsia="ko-KR"/>
        </w:rPr>
        <w:t xml:space="preserve"> </w:t>
      </w:r>
      <w:r w:rsidRPr="004D3816">
        <w:rPr>
          <w:rFonts w:eastAsiaTheme="minorEastAsia"/>
          <w:b/>
          <w:lang w:val="en-US" w:eastAsia="ko-KR"/>
        </w:rPr>
        <w:t>id coordination between SN and MN, prioritization on the operation of CHO and CPAC.</w:t>
      </w:r>
    </w:p>
    <w:p w:rsidR="005A4765" w:rsidRPr="005A4765" w:rsidRDefault="005A4765" w:rsidP="00124120">
      <w:pPr>
        <w:rPr>
          <w:rFonts w:eastAsiaTheme="minorEastAsia"/>
          <w:lang w:val="en-US" w:eastAsia="ko-KR"/>
        </w:rPr>
      </w:pPr>
    </w:p>
    <w:sectPr w:rsidR="005A4765" w:rsidRPr="005A4765">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1B61" w:rsidRDefault="009F1B61" w:rsidP="00457680">
      <w:pPr>
        <w:spacing w:after="0"/>
      </w:pPr>
      <w:r>
        <w:separator/>
      </w:r>
    </w:p>
  </w:endnote>
  <w:endnote w:type="continuationSeparator" w:id="0">
    <w:p w:rsidR="009F1B61" w:rsidRDefault="009F1B61" w:rsidP="004576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1B61" w:rsidRDefault="009F1B61" w:rsidP="00457680">
      <w:pPr>
        <w:spacing w:after="0"/>
      </w:pPr>
      <w:r>
        <w:separator/>
      </w:r>
    </w:p>
  </w:footnote>
  <w:footnote w:type="continuationSeparator" w:id="0">
    <w:p w:rsidR="009F1B61" w:rsidRDefault="009F1B61" w:rsidP="004576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921CB786"/>
    <w:lvl w:ilvl="0">
      <w:start w:val="1"/>
      <w:numFmt w:val="decimal"/>
      <w:pStyle w:val="1"/>
      <w:lvlText w:val="%1"/>
      <w:lvlJc w:val="left"/>
      <w:pPr>
        <w:tabs>
          <w:tab w:val="num" w:pos="858"/>
        </w:tabs>
        <w:ind w:left="858" w:hanging="432"/>
      </w:pPr>
      <w:rPr>
        <w:rFonts w:hint="default"/>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1714"/>
        </w:tabs>
        <w:ind w:left="1714"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1290"/>
        </w:tabs>
        <w:ind w:left="1290" w:hanging="864"/>
      </w:pPr>
      <w:rPr>
        <w:rFonts w:hint="default"/>
      </w:rPr>
    </w:lvl>
    <w:lvl w:ilvl="4">
      <w:start w:val="1"/>
      <w:numFmt w:val="decimal"/>
      <w:lvlText w:val="%1.%2.%3.%4.%5"/>
      <w:lvlJc w:val="left"/>
      <w:pPr>
        <w:tabs>
          <w:tab w:val="num" w:pos="1506"/>
        </w:tabs>
        <w:ind w:left="1434" w:hanging="1008"/>
      </w:pPr>
      <w:rPr>
        <w:rFonts w:hint="default"/>
      </w:rPr>
    </w:lvl>
    <w:lvl w:ilvl="5">
      <w:start w:val="1"/>
      <w:numFmt w:val="decimal"/>
      <w:lvlText w:val="%1.%2.%3.%4.%5.%6"/>
      <w:lvlJc w:val="left"/>
      <w:pPr>
        <w:tabs>
          <w:tab w:val="num" w:pos="1866"/>
        </w:tabs>
        <w:ind w:left="1578" w:hanging="1152"/>
      </w:pPr>
      <w:rPr>
        <w:rFonts w:hint="default"/>
      </w:rPr>
    </w:lvl>
    <w:lvl w:ilvl="6">
      <w:start w:val="1"/>
      <w:numFmt w:val="decimal"/>
      <w:lvlText w:val="%1.%2.%3.%4.%5.%6.%7"/>
      <w:lvlJc w:val="left"/>
      <w:pPr>
        <w:tabs>
          <w:tab w:val="num" w:pos="2226"/>
        </w:tabs>
        <w:ind w:left="1722" w:hanging="1296"/>
      </w:pPr>
      <w:rPr>
        <w:rFonts w:hint="default"/>
      </w:rPr>
    </w:lvl>
    <w:lvl w:ilvl="7">
      <w:start w:val="1"/>
      <w:numFmt w:val="decimal"/>
      <w:lvlText w:val="%1.%2.%3.%4.%5.%6.%7.%8"/>
      <w:lvlJc w:val="left"/>
      <w:pPr>
        <w:tabs>
          <w:tab w:val="num" w:pos="1866"/>
        </w:tabs>
        <w:ind w:left="1866" w:hanging="1440"/>
      </w:pPr>
      <w:rPr>
        <w:rFonts w:hint="default"/>
      </w:rPr>
    </w:lvl>
    <w:lvl w:ilvl="8">
      <w:start w:val="1"/>
      <w:numFmt w:val="decimal"/>
      <w:lvlText w:val="%1.%2.%3.%4.%5.%6.%7.%8.%9"/>
      <w:lvlJc w:val="left"/>
      <w:pPr>
        <w:tabs>
          <w:tab w:val="num" w:pos="2010"/>
        </w:tabs>
        <w:ind w:left="2010" w:hanging="1584"/>
      </w:pPr>
      <w:rPr>
        <w:rFonts w:hint="default"/>
      </w:rPr>
    </w:lvl>
  </w:abstractNum>
  <w:abstractNum w:abstractNumId="1" w15:restartNumberingAfterBreak="0">
    <w:nsid w:val="05E83B31"/>
    <w:multiLevelType w:val="hybridMultilevel"/>
    <w:tmpl w:val="AB324B9A"/>
    <w:lvl w:ilvl="0" w:tplc="BC7A383C">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EF326FF"/>
    <w:multiLevelType w:val="hybridMultilevel"/>
    <w:tmpl w:val="8D88FE5E"/>
    <w:lvl w:ilvl="0" w:tplc="7D4C731C">
      <w:start w:val="4"/>
      <w:numFmt w:val="decimal"/>
      <w:lvlText w:val="%1."/>
      <w:lvlJc w:val="left"/>
      <w:pPr>
        <w:ind w:left="1218" w:hanging="360"/>
      </w:pPr>
      <w:rPr>
        <w:rFonts w:hint="default"/>
      </w:rPr>
    </w:lvl>
    <w:lvl w:ilvl="1" w:tplc="04090019" w:tentative="1">
      <w:start w:val="1"/>
      <w:numFmt w:val="upperLetter"/>
      <w:lvlText w:val="%2."/>
      <w:lvlJc w:val="left"/>
      <w:pPr>
        <w:ind w:left="1658" w:hanging="400"/>
      </w:pPr>
    </w:lvl>
    <w:lvl w:ilvl="2" w:tplc="0409001B" w:tentative="1">
      <w:start w:val="1"/>
      <w:numFmt w:val="lowerRoman"/>
      <w:lvlText w:val="%3."/>
      <w:lvlJc w:val="right"/>
      <w:pPr>
        <w:ind w:left="2058" w:hanging="400"/>
      </w:pPr>
    </w:lvl>
    <w:lvl w:ilvl="3" w:tplc="0409000F" w:tentative="1">
      <w:start w:val="1"/>
      <w:numFmt w:val="decimal"/>
      <w:lvlText w:val="%4."/>
      <w:lvlJc w:val="left"/>
      <w:pPr>
        <w:ind w:left="2458" w:hanging="400"/>
      </w:pPr>
    </w:lvl>
    <w:lvl w:ilvl="4" w:tplc="04090019" w:tentative="1">
      <w:start w:val="1"/>
      <w:numFmt w:val="upperLetter"/>
      <w:lvlText w:val="%5."/>
      <w:lvlJc w:val="left"/>
      <w:pPr>
        <w:ind w:left="2858" w:hanging="400"/>
      </w:pPr>
    </w:lvl>
    <w:lvl w:ilvl="5" w:tplc="0409001B" w:tentative="1">
      <w:start w:val="1"/>
      <w:numFmt w:val="lowerRoman"/>
      <w:lvlText w:val="%6."/>
      <w:lvlJc w:val="right"/>
      <w:pPr>
        <w:ind w:left="3258" w:hanging="400"/>
      </w:pPr>
    </w:lvl>
    <w:lvl w:ilvl="6" w:tplc="0409000F" w:tentative="1">
      <w:start w:val="1"/>
      <w:numFmt w:val="decimal"/>
      <w:lvlText w:val="%7."/>
      <w:lvlJc w:val="left"/>
      <w:pPr>
        <w:ind w:left="3658" w:hanging="400"/>
      </w:pPr>
    </w:lvl>
    <w:lvl w:ilvl="7" w:tplc="04090019" w:tentative="1">
      <w:start w:val="1"/>
      <w:numFmt w:val="upperLetter"/>
      <w:lvlText w:val="%8."/>
      <w:lvlJc w:val="left"/>
      <w:pPr>
        <w:ind w:left="4058" w:hanging="400"/>
      </w:pPr>
    </w:lvl>
    <w:lvl w:ilvl="8" w:tplc="0409001B" w:tentative="1">
      <w:start w:val="1"/>
      <w:numFmt w:val="lowerRoman"/>
      <w:lvlText w:val="%9."/>
      <w:lvlJc w:val="right"/>
      <w:pPr>
        <w:ind w:left="4458" w:hanging="400"/>
      </w:pPr>
    </w:lvl>
  </w:abstractNum>
  <w:num w:numId="1">
    <w:abstractNumId w:val="0"/>
  </w:num>
  <w:num w:numId="2">
    <w:abstractNumId w:val="1"/>
  </w:num>
  <w:num w:numId="3">
    <w:abstractNumId w:val="0"/>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120"/>
    <w:rsid w:val="00005200"/>
    <w:rsid w:val="0002631D"/>
    <w:rsid w:val="00117B4E"/>
    <w:rsid w:val="00124120"/>
    <w:rsid w:val="001445D4"/>
    <w:rsid w:val="0018422A"/>
    <w:rsid w:val="00203B92"/>
    <w:rsid w:val="00225B91"/>
    <w:rsid w:val="0024478F"/>
    <w:rsid w:val="002A0AC9"/>
    <w:rsid w:val="00385D42"/>
    <w:rsid w:val="00457680"/>
    <w:rsid w:val="004D3816"/>
    <w:rsid w:val="005A4765"/>
    <w:rsid w:val="006C4171"/>
    <w:rsid w:val="00805E12"/>
    <w:rsid w:val="009F1B61"/>
    <w:rsid w:val="00B139AC"/>
    <w:rsid w:val="00B94F05"/>
    <w:rsid w:val="00CB5C25"/>
    <w:rsid w:val="00CC72B7"/>
    <w:rsid w:val="00D54371"/>
    <w:rsid w:val="00E05DED"/>
    <w:rsid w:val="00E376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7387CF5-59B8-4BF5-B930-E50C85456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412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12412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124120"/>
    <w:pPr>
      <w:keepNext/>
      <w:numPr>
        <w:ilvl w:val="1"/>
        <w:numId w:val="1"/>
      </w:numPr>
      <w:spacing w:before="240" w:after="60"/>
      <w:outlineLvl w:val="1"/>
    </w:pPr>
    <w:rPr>
      <w:rFonts w:ascii="Arial" w:hAnsi="Arial" w:cs="Arial"/>
      <w:bCs/>
      <w:iCs/>
      <w:sz w:val="28"/>
      <w:szCs w:val="28"/>
      <w:lang w:val="en-US"/>
    </w:rPr>
  </w:style>
  <w:style w:type="paragraph" w:styleId="3">
    <w:name w:val="heading 3"/>
    <w:aliases w:val="Underrubrik2,H3"/>
    <w:basedOn w:val="a"/>
    <w:next w:val="a"/>
    <w:link w:val="3Char"/>
    <w:qFormat/>
    <w:rsid w:val="00124120"/>
    <w:pPr>
      <w:keepNext/>
      <w:numPr>
        <w:ilvl w:val="2"/>
        <w:numId w:val="1"/>
      </w:numPr>
      <w:spacing w:before="240" w:after="60"/>
      <w:outlineLvl w:val="2"/>
    </w:pPr>
    <w:rPr>
      <w:rFonts w:ascii="Arial" w:eastAsia="SimSun"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124120"/>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124120"/>
    <w:rPr>
      <w:rFonts w:ascii="Arial" w:eastAsia="SimSun" w:hAnsi="Arial" w:cs="Times New Roman"/>
      <w:kern w:val="0"/>
      <w:sz w:val="36"/>
      <w:szCs w:val="20"/>
      <w:lang w:eastAsia="en-US"/>
    </w:rPr>
  </w:style>
  <w:style w:type="character" w:customStyle="1" w:styleId="2Char">
    <w:name w:val="제목 2 Char"/>
    <w:basedOn w:val="a0"/>
    <w:link w:val="2"/>
    <w:rsid w:val="00124120"/>
    <w:rPr>
      <w:rFonts w:ascii="Arial" w:eastAsia="Times New Roman" w:hAnsi="Arial" w:cs="Arial"/>
      <w:bCs/>
      <w:iCs/>
      <w:kern w:val="0"/>
      <w:sz w:val="28"/>
      <w:szCs w:val="28"/>
      <w:lang w:eastAsia="en-US"/>
    </w:rPr>
  </w:style>
  <w:style w:type="character" w:customStyle="1" w:styleId="3Char">
    <w:name w:val="제목 3 Char"/>
    <w:aliases w:val="Underrubrik2 Char,H3 Char"/>
    <w:basedOn w:val="a0"/>
    <w:link w:val="3"/>
    <w:rsid w:val="00124120"/>
    <w:rPr>
      <w:rFonts w:ascii="Arial" w:eastAsia="SimSun" w:hAnsi="Arial" w:cs="Times New Roman"/>
      <w:b/>
      <w:bCs/>
      <w:kern w:val="0"/>
      <w:sz w:val="26"/>
      <w:szCs w:val="26"/>
      <w:lang w:val="x-none"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24120"/>
    <w:rPr>
      <w:rFonts w:ascii="Times New Roman" w:eastAsia="Times New Roman" w:hAnsi="Times New Roman" w:cs="Times New Roman"/>
      <w:b/>
      <w:bCs/>
      <w:kern w:val="0"/>
      <w:sz w:val="28"/>
      <w:szCs w:val="28"/>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12412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24120"/>
    <w:rPr>
      <w:rFonts w:ascii="Arial" w:eastAsia="Times New Roman" w:hAnsi="Arial" w:cs="Times New Roman"/>
      <w:b/>
      <w:noProof/>
      <w:kern w:val="0"/>
      <w:sz w:val="18"/>
      <w:szCs w:val="20"/>
      <w:lang w:eastAsia="en-US"/>
    </w:rPr>
  </w:style>
  <w:style w:type="paragraph" w:customStyle="1" w:styleId="CRCoverPage">
    <w:name w:val="CR Cover Page"/>
    <w:link w:val="CRCoverPageZchn"/>
    <w:rsid w:val="00124120"/>
    <w:pPr>
      <w:spacing w:after="120" w:line="240" w:lineRule="auto"/>
      <w:jc w:val="left"/>
    </w:pPr>
    <w:rPr>
      <w:rFonts w:ascii="Arial" w:eastAsia="MS Mincho" w:hAnsi="Arial" w:cs="Times New Roman"/>
      <w:kern w:val="0"/>
      <w:szCs w:val="20"/>
      <w:lang w:val="en-GB" w:eastAsia="en-US"/>
    </w:rPr>
  </w:style>
  <w:style w:type="character" w:customStyle="1" w:styleId="CRCoverPageZchn">
    <w:name w:val="CR Cover Page Zchn"/>
    <w:link w:val="CRCoverPage"/>
    <w:rsid w:val="00124120"/>
    <w:rPr>
      <w:rFonts w:ascii="Arial" w:eastAsia="MS Mincho" w:hAnsi="Arial" w:cs="Times New Roman"/>
      <w:kern w:val="0"/>
      <w:szCs w:val="20"/>
      <w:lang w:val="en-GB" w:eastAsia="en-US"/>
    </w:rPr>
  </w:style>
  <w:style w:type="paragraph" w:customStyle="1" w:styleId="Comments">
    <w:name w:val="Comments"/>
    <w:basedOn w:val="a"/>
    <w:link w:val="CommentsChar"/>
    <w:qFormat/>
    <w:rsid w:val="00225B9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225B91"/>
    <w:rPr>
      <w:rFonts w:ascii="Arial" w:eastAsia="MS Mincho" w:hAnsi="Arial" w:cs="Times New Roman"/>
      <w:i/>
      <w:noProof/>
      <w:kern w:val="0"/>
      <w:sz w:val="18"/>
      <w:szCs w:val="24"/>
      <w:lang w:val="en-GB" w:eastAsia="en-GB"/>
    </w:rPr>
  </w:style>
  <w:style w:type="paragraph" w:styleId="a4">
    <w:name w:val="List Paragraph"/>
    <w:basedOn w:val="a"/>
    <w:uiPriority w:val="34"/>
    <w:qFormat/>
    <w:rsid w:val="0024478F"/>
    <w:pPr>
      <w:ind w:leftChars="400" w:left="800"/>
    </w:pPr>
  </w:style>
  <w:style w:type="paragraph" w:styleId="a5">
    <w:name w:val="footer"/>
    <w:basedOn w:val="a"/>
    <w:link w:val="Char0"/>
    <w:uiPriority w:val="99"/>
    <w:unhideWhenUsed/>
    <w:rsid w:val="00457680"/>
    <w:pPr>
      <w:tabs>
        <w:tab w:val="center" w:pos="4513"/>
        <w:tab w:val="right" w:pos="9026"/>
      </w:tabs>
      <w:snapToGrid w:val="0"/>
    </w:pPr>
  </w:style>
  <w:style w:type="character" w:customStyle="1" w:styleId="Char0">
    <w:name w:val="바닥글 Char"/>
    <w:basedOn w:val="a0"/>
    <w:link w:val="a5"/>
    <w:uiPriority w:val="99"/>
    <w:rsid w:val="00457680"/>
    <w:rPr>
      <w:rFonts w:ascii="Times New Roman" w:eastAsia="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2</Pages>
  <Words>889</Words>
  <Characters>5073</Characters>
  <Application>Microsoft Office Word</Application>
  <DocSecurity>0</DocSecurity>
  <Lines>42</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 Hwang)</cp:lastModifiedBy>
  <cp:revision>7</cp:revision>
  <dcterms:created xsi:type="dcterms:W3CDTF">2021-10-20T05:45:00Z</dcterms:created>
  <dcterms:modified xsi:type="dcterms:W3CDTF">2021-10-22T03:57:00Z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